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27" w:rsidRPr="00986827" w:rsidRDefault="00986827" w:rsidP="00986827">
      <w:pPr>
        <w:pBdr>
          <w:bottom w:val="dashed" w:sz="6" w:space="0" w:color="808080"/>
        </w:pBdr>
        <w:shd w:val="clear" w:color="auto" w:fill="FFFFFF"/>
        <w:spacing w:after="180" w:line="288" w:lineRule="atLeast"/>
        <w:outlineLvl w:val="1"/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</w:pPr>
      <w:r w:rsidRPr="00986827"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  <w:t>The Constitution of Chinese Professionals in Norway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1. Name of Organization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name of the organization is "Chinese Professionals in Norway", hereafter referred to as CPN.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is officially registered in Norway as a non-profit organization. Its Chinese name is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ZhongGuo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LuNuo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ZhuanJia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XueZhe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LianHeHui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</w:t>
      </w:r>
      <w:r w:rsidRPr="00986827">
        <w:rPr>
          <w:rFonts w:ascii="SimSun" w:eastAsia="SimSun" w:hAnsi="SimSun" w:cs="SimSun" w:hint="eastAsia"/>
          <w:color w:val="333333"/>
          <w:sz w:val="20"/>
          <w:szCs w:val="20"/>
          <w:lang w:val="en"/>
        </w:rPr>
        <w:t>中国旅挪专家学者联合会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).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2. Vision of CPN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establishment of the association aims to achieve the following objectives: </w:t>
      </w:r>
    </w:p>
    <w:p w:rsidR="00190320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r w:rsidR="005B0B8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provide a social networking platform and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enhance communication among Chinese living in Norway and 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facilitate fellow members’ career advancement and academic achievement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2. To promote mutual understanding and friendship between people of Norway and China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</w:t>
      </w:r>
      <w:r w:rsidR="0019032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19032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to promote Chinese tradition and culture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Norway.</w:t>
      </w:r>
      <w:r w:rsidR="0019032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To enhance communications and cooperation between Norway and China in areas such as: culture and education, business and economy, science and technology, social development, etc.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To provide consulting services for relevant organizations and enterprises in China and Norway. </w:t>
      </w:r>
    </w:p>
    <w:p w:rsidR="00393EF0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To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promote cultural diversity and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encourage active integration of the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immigrants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to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the Norwegian society based on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r w:rsidR="00A1239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abiding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Norwegian laws and regulations.</w:t>
      </w:r>
      <w:r w:rsidR="00393EF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3. Organization of CPN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3.1 Organizational Structure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is a membership-based organization led and run by a CPN board. The annual member conference is the highest authority of CPN, and CPN board members are elected 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biannually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by CPN members in the annual member conference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(Every other member conference)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3.2 Principle of CPN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CPN follows the principles of autonomy and democracy.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2. All important decisions shall be taken with the approval of majority in CPN board. In addition, an accountant is assigned to manage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all financial </w:t>
      </w:r>
      <w:proofErr w:type="spellStart"/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acitivities</w:t>
      </w:r>
      <w:proofErr w:type="spellEnd"/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including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membership fees and cost of the activities</w:t>
      </w:r>
      <w:r w:rsidR="0063500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, projects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, and sponsorship.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CPN has its own logo for official use in all communications in both China and Norway.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Information will be published on CPN website, http://www.cpn2003.org/. A mailing list is available for communications among CPN members.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3.3 CPN board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CPN Board is the 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main</w:t>
      </w:r>
      <w:r w:rsidR="002C278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administrative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 executive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body of CPN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147E92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he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main responsibilities 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of the CPN board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are: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organize various activities for members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accordance with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CPN’</w:t>
      </w:r>
      <w:r w:rsidR="00130246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s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visions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To be in charge of general management of CPN. </w:t>
      </w:r>
    </w:p>
    <w:p w:rsidR="00130246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apply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for </w:t>
      </w:r>
      <w:r w:rsidR="001A6D9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financial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f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unding 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from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public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 privat sectors 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and 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 w:rsidR="00B90D33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accomplish the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projects for CPN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.</w:t>
      </w:r>
    </w:p>
    <w:p w:rsidR="00986827" w:rsidRPr="00986827" w:rsidRDefault="00B90D33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supervise and 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administrate</w:t>
      </w:r>
      <w:r w:rsidR="00F266E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CPN's </w:t>
      </w:r>
      <w:r w:rsidR="0002255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activ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ities</w:t>
      </w:r>
      <w:r w:rsidR="005C7B61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by: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</w:t>
      </w:r>
      <w:r w:rsidR="00344F9C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pproving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work programs and budgets and evaluating the results from the work accomplished; </w:t>
      </w:r>
    </w:p>
    <w:p w:rsidR="00994509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E</w:t>
      </w:r>
      <w:r w:rsidR="00344F9C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nsuring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necessary reporting and accounting procedures.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3.4 Composition of CPN Board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board consists of the following members/functions: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president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vice presidents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secretary general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director for public relations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director for business affairs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directors for culture and sports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directors for academic affairs </w:t>
      </w:r>
    </w:p>
    <w:p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Two directors for communication and media </w:t>
      </w:r>
    </w:p>
    <w:p w:rsidR="00994509" w:rsidRDefault="00994509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 board members are elected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bian</w:t>
      </w:r>
      <w:r w:rsidR="00A1239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ually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by </w:t>
      </w:r>
      <w:r w:rsidR="006E3E2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members in the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annual meeting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(Every other annual meeting)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  <w:r w:rsidR="00F5359D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All CPN members have the right to become the candidate as a board member.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president 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is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elected </w:t>
      </w:r>
      <w:r w:rsidR="00131E4E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from and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by the CPN board members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at the first </w:t>
      </w:r>
      <w:r w:rsidR="00131E4E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meeting of the new board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The </w:t>
      </w:r>
      <w:r w:rsidR="006E3E2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president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is responsible for assigning deputies, </w:t>
      </w:r>
      <w:r w:rsidR="00FA68E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and the work assignments of the board members.</w:t>
      </w:r>
    </w:p>
    <w:p w:rsidR="00FA68EC" w:rsidRPr="00F55B08" w:rsidRDefault="00FA68EC" w:rsidP="00986827">
      <w:pPr>
        <w:shd w:val="clear" w:color="auto" w:fill="FFFFFF"/>
        <w:spacing w:after="150" w:line="396" w:lineRule="atLeast"/>
        <w:rPr>
          <w:rFonts w:ascii="Lucida Sans Unicode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4. Qualification of Membership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is open for all people with Chinese origin who have received/are receiving higher education in China or abroad currently pursuing further studies, working or living in Norway.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4.1 Category of Membership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welcomes people qualified for membership from different regions in Norway under one of the following three categories of memberships: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Individual membership for a personal member. </w:t>
      </w:r>
    </w:p>
    <w:p w:rsidR="00BA53C3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Group membership for a group or an organization. Local organizations in different regions can join and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participate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CPN activities, while the membership fees will be managed by the local organizations. </w:t>
      </w:r>
    </w:p>
    <w:p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3. Honor</w:t>
      </w:r>
      <w:r w:rsidR="00BA53C3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ary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membership for those who are invited by CPN board. </w:t>
      </w:r>
    </w:p>
    <w:p w:rsidR="00BA53C3" w:rsidRDefault="00BA53C3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Special membership for individuals of non-Chinese origin who </w:t>
      </w:r>
      <w:r w:rsidR="00F55B0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have a strong tie</w:t>
      </w:r>
      <w:r w:rsidR="00113FD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to CPN or China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To be approved by the CPN board on a case-by-case basis.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4.2 Duty of Member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Members should perform the following duties: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Filling in a membership form (either in on-line format or paper format) to formally register in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Paying an annual membership fee.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Advancing proposals to CPN board.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Abiding regulations of CPN and actively supporting the operation of CPN to improve CPN management.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4.3 Right of Member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Members enjoy the following rights and benefits: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Attending CPN gatherings and activities.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Exercising suffrage and vote. All members have the right to elect and to be elected as CPN board members.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Terminating the membership at anytime and anywhere.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Sharing information with others e.g., via posting to CPN's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mailinglist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4.4 Membership Fee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150 NOK for a regular individual membership. Student membership fee is 100 NOK.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CPN welcomes private and organizational contribution and sponsorship. </w:t>
      </w:r>
      <w:r w:rsidR="00D369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Group membership fee is 4000 NOK.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All membership fee and financial support received from different sources will be used on members and CPN activities.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5. Annual Conference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5.1 The Member Conference should perform the following functions: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Hearing, examining and approving annual reports.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Hearing, examining and approving budget plan for next year, and activity plan.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Making decisions on new and important initiatives by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Electing CPN board members with two years serving term.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Reviewing and modifying constitution of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5.2 Decisions should be reached by 2/3 majority ballot among the attending members.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6. Validation of the Constitution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6.1 </w:t>
      </w:r>
      <w:r w:rsidR="00B6397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r w:rsidR="00B6397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terms of the constitution will be amended according to the state laws and regulations </w:t>
      </w:r>
      <w:r w:rsidR="00B6397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whenever</w:t>
      </w:r>
      <w:r w:rsidR="00B6397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they are in conflict. </w:t>
      </w:r>
    </w:p>
    <w:p w:rsidR="00986827" w:rsidRPr="00986827" w:rsidRDefault="00986827" w:rsidP="00986827">
      <w:pPr>
        <w:shd w:val="clear" w:color="auto" w:fill="FFFFFF"/>
        <w:spacing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6.2 This constitution will come into effect after being passed at the annual member conference. </w:t>
      </w:r>
    </w:p>
    <w:sectPr w:rsidR="00986827" w:rsidRPr="0098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E"/>
    <w:rsid w:val="0002255A"/>
    <w:rsid w:val="000B6CC8"/>
    <w:rsid w:val="00113DDE"/>
    <w:rsid w:val="00113FD4"/>
    <w:rsid w:val="00130246"/>
    <w:rsid w:val="00131E4E"/>
    <w:rsid w:val="00147E92"/>
    <w:rsid w:val="00190320"/>
    <w:rsid w:val="001A6D96"/>
    <w:rsid w:val="002C2780"/>
    <w:rsid w:val="00344F9C"/>
    <w:rsid w:val="00393EF0"/>
    <w:rsid w:val="003A10AA"/>
    <w:rsid w:val="003B1AB9"/>
    <w:rsid w:val="00441F26"/>
    <w:rsid w:val="005B0B88"/>
    <w:rsid w:val="005C7B61"/>
    <w:rsid w:val="00635004"/>
    <w:rsid w:val="006E3E29"/>
    <w:rsid w:val="006E4ECA"/>
    <w:rsid w:val="00791F4F"/>
    <w:rsid w:val="00986827"/>
    <w:rsid w:val="00994509"/>
    <w:rsid w:val="00A12399"/>
    <w:rsid w:val="00A86CFC"/>
    <w:rsid w:val="00B63974"/>
    <w:rsid w:val="00B90D33"/>
    <w:rsid w:val="00BA53C3"/>
    <w:rsid w:val="00BB6760"/>
    <w:rsid w:val="00C27DAE"/>
    <w:rsid w:val="00C31285"/>
    <w:rsid w:val="00C45569"/>
    <w:rsid w:val="00D24898"/>
    <w:rsid w:val="00D36920"/>
    <w:rsid w:val="00E424EA"/>
    <w:rsid w:val="00F266E7"/>
    <w:rsid w:val="00F5359D"/>
    <w:rsid w:val="00F55B08"/>
    <w:rsid w:val="00FA68E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13DD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032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13DD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032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499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9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92269050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Xinli (IS  Nordic)</dc:creator>
  <cp:lastModifiedBy>Wang Xinli (IS  Nordic)</cp:lastModifiedBy>
  <cp:revision>13</cp:revision>
  <dcterms:created xsi:type="dcterms:W3CDTF">2014-01-27T14:48:00Z</dcterms:created>
  <dcterms:modified xsi:type="dcterms:W3CDTF">2014-01-27T15:15:00Z</dcterms:modified>
</cp:coreProperties>
</file>